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12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RA 26-225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EDUCATION DEPARTMENT[281]</w:t>
      </w:r>
    </w:p>
    <w:p>
      <w:pPr>
        <w:pBdr>
          <w:top w:space="9"/>
        </w:pBdr>
        <w:spacing w:before="0" w:after="20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Notice of Intended Action to be published: subrule 1.1(5)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“Organization and Operation—Failure to Appeal Proposed Decision”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Code section(s) or chapter(s) authorizing rulemaking: 256.7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State or federal law(s) implemented by the rulemaking: Iowa Code chapters 17A and 290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public hearing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632"/>
        <w:gridCol w:w="5632"/>
      </w:tblGrid>
      <w:tr>
        <w:trPr>
          <w:trHeight w:val="810" w:hRule="atLeast"/>
        </w:trPr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September 8,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 to 2 p.m.</w:t>
            </w:r>
          </w:p>
        </w:tc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Room B50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Grimes State Office Building</w:t>
            </w:r>
            <w:r>
              <w:br/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meet.google.com/onj-hcyu-sze</w:t>
              </w:r>
            </w:hyperlink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Or dial: ‪(US) +1 470.705.3905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PIN: ‪891 715 855#</w:t>
            </w:r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interested person may submit written or oral comments concerning this Regulatory Analysis, which must be received by the Department of Education no later than 4:30 p.m. on the date of the public hearing. Comments should be directed to: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264"/>
      </w:tblGrid>
      <w:tr>
        <w:trPr>
          <w:trHeight w:val="960" w:hRule="atLeast"/>
        </w:trPr>
        <w:tc>
          <w:tcPr>
            <w:tcW w:w="1126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Thomas A. Mayes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Rules Coordinator, Department of Education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400 East 14th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 50319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Phone: 515.281.8661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thomas.a.mayes@iowa.gov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proposed rulemaking clarifies the State Board of Education’s role when there is no appeal of a proposed decision in contested cases under its jurisdiction.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Analysis of Impact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1.   </w:t>
      </w:r>
      <w:r>
        <w:rPr>
          <w:rFonts w:ascii="Times New Roman" w:hAnsi="Times New Roman"/>
          <w:b/>
          <w:i w:val="false"/>
          <w:color w:val="000000"/>
          <w:sz w:val="24"/>
        </w:rPr>
        <w:t>Persons affected by the proposed rulemaking: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bear the costs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are no known costs to this proposed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benefit from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Parties to proceedings before the State Board would benefit from the clarity of this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2.   </w:t>
      </w:r>
      <w:r>
        <w:rPr>
          <w:rFonts w:ascii="Times New Roman" w:hAnsi="Times New Roman"/>
          <w:b/>
          <w:i w:val="false"/>
          <w:color w:val="000000"/>
          <w:sz w:val="24"/>
        </w:rPr>
        <w:t>Impact of the proposed rulemaking, economic or otherwise, including the nature and amount of all the different kinds of costs that would be incurred: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Quantitative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known quantitative impact.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Qualitative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Parties to proceedings before the State Board would benefit from the clarity of this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3.   </w:t>
      </w:r>
      <w:r>
        <w:rPr>
          <w:rFonts w:ascii="Times New Roman" w:hAnsi="Times New Roman"/>
          <w:b/>
          <w:i w:val="false"/>
          <w:color w:val="000000"/>
          <w:sz w:val="24"/>
        </w:rPr>
        <w:t>Costs to the State: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Implementation and enforcement costs borne by the agency or any other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Implementation costs are expected to be minimal and absorbed within existing agency resources.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Anticipated effect on State revenues: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proposed rulemaking is not anticipated to have a direct effect on State revenues.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4.   </w:t>
      </w:r>
      <w:r>
        <w:rPr>
          <w:rFonts w:ascii="Times New Roman" w:hAnsi="Times New Roman"/>
          <w:b/>
          <w:i w:val="false"/>
          <w:color w:val="000000"/>
          <w:sz w:val="24"/>
        </w:rPr>
        <w:t>Comparison of the costs and benefits of the proposed rulemaking to the costs and benefits of inaction: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Parties to proceedings before the State Board would benefit from the clarity of this rulemaking. Failure to adopt this proposed rulemaking may needlessly increase the workload of the State Board.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5.   </w:t>
      </w:r>
      <w:r>
        <w:rPr>
          <w:rFonts w:ascii="Times New Roman" w:hAnsi="Times New Roman"/>
          <w:b/>
          <w:i w:val="false"/>
          <w:color w:val="000000"/>
          <w:sz w:val="24"/>
        </w:rPr>
        <w:t>Determination whether less costly methods or less intrusive methods exist for achieving the purpose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Department determined that rulemaking is the least costly and least intrusive method available to implement statutory requirements and provide statewide consistency.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6.   </w:t>
      </w:r>
      <w:r>
        <w:rPr>
          <w:rFonts w:ascii="Times New Roman" w:hAnsi="Times New Roman"/>
          <w:b/>
          <w:i w:val="false"/>
          <w:color w:val="000000"/>
          <w:sz w:val="24"/>
        </w:rPr>
        <w:t>Alternative methods considered by the agency: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Description of any alternative methods that were seriously considered by the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other methods were seriously considered by the Department since the method proposed is the most cost-efficient and seamless for all entities involved.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Reasons why alternative methods were rejected in favor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Alternative methods were rejected because they would not provide the clarity and consistency sought. 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Small Business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the rulemaking will have a substantial impact on small business, include a discussion of whether it would be feasible and practicable to do any of the following to reduce the impact of the rulemaking on small business: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compliance or reporting requirements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schedules or deadlines in the rulemaking for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Consolidate or simplify the rulemaking’s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performance standards to replace design or operational standards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Exempt small business from any or all requirements of the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legal and feasible, how does the rulemaking use a method discussed above to reduce the substantial impact on small business?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The proposed rulemaking is not expected to have an impact on small businesses.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Text of Proposed Rulemaking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Adopt the following </w:t>
      </w:r>
      <w:r>
        <w:rPr>
          <w:rFonts w:ascii="Times New Roman" w:hAnsi="Times New Roman"/>
          <w:b/>
          <w:i w:val="false"/>
          <w:color w:val="000000"/>
          <w:sz w:val="24"/>
        </w:rPr>
        <w:t>new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subrule 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1.1(5)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1.1(5)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Failure to appeal proposed decision to the state board.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 proposed decision of the presiding officer, if there is no timely appeal under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7—subrule 2506.27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(1), is placed on the consent agenda of the next regular board meeting for summary adoption unless the decision is within the province of the director to make.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meet.google.com/onj-hcyu-sze" Type="http://schemas.openxmlformats.org/officeDocument/2006/relationships/hyperlink" Id="rId4"/>
    <Relationship TargetMode="External" Target="mailto:thomas.a.mayes@iowa.gov" Type="http://schemas.openxmlformats.org/officeDocument/2006/relationships/hyperlink" Id="rId5"/>
    <Relationship TargetMode="External" Target="https://www.legis.iowa.gov/docs/iac/rule/7.2506.27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